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5EC4" w:rsidRPr="00DB0847" w:rsidRDefault="00065EC4" w:rsidP="00065EC4">
      <w:pPr>
        <w:pStyle w:val="Cuerpo"/>
        <w:spacing w:before="0" w:line="276" w:lineRule="auto"/>
        <w:jc w:val="center"/>
        <w:rPr>
          <w:rFonts w:ascii="Bembo Std" w:eastAsia="Bembo Std" w:hAnsi="Bembo Std" w:cs="Bembo Std"/>
          <w:b/>
          <w:bCs/>
          <w:sz w:val="36"/>
          <w:szCs w:val="36"/>
          <w:u w:color="000000"/>
        </w:rPr>
      </w:pPr>
      <w:r w:rsidRPr="00DB0847">
        <w:rPr>
          <w:rFonts w:ascii="Bembo Std" w:hAnsi="Bembo Std"/>
          <w:b/>
          <w:bCs/>
          <w:sz w:val="36"/>
          <w:szCs w:val="36"/>
          <w:u w:color="000000"/>
        </w:rPr>
        <w:t>MEMORÁNDUM</w:t>
      </w:r>
    </w:p>
    <w:p w:rsidR="00065EC4" w:rsidRDefault="00065EC4" w:rsidP="00065EC4">
      <w:pPr>
        <w:pStyle w:val="Cuerpo"/>
        <w:spacing w:before="0" w:line="276" w:lineRule="auto"/>
        <w:jc w:val="right"/>
        <w:rPr>
          <w:rFonts w:ascii="Bembo Std" w:eastAsia="Bembo Std" w:hAnsi="Bembo Std" w:cs="Bembo Std"/>
          <w:bCs/>
          <w:sz w:val="28"/>
          <w:szCs w:val="28"/>
          <w:u w:color="000000"/>
        </w:rPr>
      </w:pPr>
      <w:r>
        <w:rPr>
          <w:rFonts w:ascii="Bembo Std" w:eastAsia="Bembo Std" w:hAnsi="Bembo Std" w:cs="Bembo Std"/>
          <w:bCs/>
          <w:sz w:val="28"/>
          <w:szCs w:val="28"/>
          <w:u w:color="000000"/>
        </w:rPr>
        <w:t>DP/SDD</w:t>
      </w:r>
      <w:r w:rsidR="009B2669">
        <w:rPr>
          <w:rFonts w:ascii="Bembo Std" w:eastAsia="Bembo Std" w:hAnsi="Bembo Std" w:cs="Bembo Std"/>
          <w:bCs/>
          <w:sz w:val="28"/>
          <w:szCs w:val="28"/>
          <w:u w:color="000000"/>
        </w:rPr>
        <w:t>CD</w:t>
      </w:r>
      <w:r>
        <w:rPr>
          <w:rFonts w:ascii="Bembo Std" w:eastAsia="Bembo Std" w:hAnsi="Bembo Std" w:cs="Bembo Std"/>
          <w:bCs/>
          <w:sz w:val="28"/>
          <w:szCs w:val="28"/>
          <w:u w:color="000000"/>
        </w:rPr>
        <w:t>/</w:t>
      </w:r>
      <w:r w:rsidR="00152F67">
        <w:rPr>
          <w:rFonts w:ascii="Bembo Std" w:eastAsia="Bembo Std" w:hAnsi="Bembo Std" w:cs="Bembo Std"/>
          <w:bCs/>
          <w:sz w:val="28"/>
          <w:szCs w:val="28"/>
          <w:u w:color="000000"/>
        </w:rPr>
        <w:t>108</w:t>
      </w:r>
      <w:r w:rsidRPr="00DB0847">
        <w:rPr>
          <w:rFonts w:ascii="Bembo Std" w:eastAsia="Bembo Std" w:hAnsi="Bembo Std" w:cs="Bembo Std"/>
          <w:bCs/>
          <w:sz w:val="28"/>
          <w:szCs w:val="28"/>
          <w:u w:color="000000"/>
        </w:rPr>
        <w:t>/202</w:t>
      </w:r>
      <w:r>
        <w:rPr>
          <w:rFonts w:ascii="Bembo Std" w:eastAsia="Bembo Std" w:hAnsi="Bembo Std" w:cs="Bembo Std"/>
          <w:bCs/>
          <w:sz w:val="28"/>
          <w:szCs w:val="28"/>
          <w:u w:color="000000"/>
        </w:rPr>
        <w:t>1</w:t>
      </w:r>
    </w:p>
    <w:p w:rsidR="00065EC4" w:rsidRPr="00DB0847" w:rsidRDefault="00065EC4" w:rsidP="00065EC4">
      <w:pPr>
        <w:pStyle w:val="Cuerpo"/>
        <w:spacing w:before="0" w:line="276" w:lineRule="auto"/>
        <w:jc w:val="right"/>
        <w:rPr>
          <w:rFonts w:ascii="Bembo Std" w:eastAsia="Bembo Std" w:hAnsi="Bembo Std" w:cs="Bembo Std"/>
          <w:bCs/>
          <w:sz w:val="28"/>
          <w:szCs w:val="28"/>
          <w:u w:color="000000"/>
        </w:rPr>
      </w:pPr>
    </w:p>
    <w:p w:rsidR="00065EC4" w:rsidRPr="00065EC4" w:rsidRDefault="00065EC4" w:rsidP="00065EC4">
      <w:pPr>
        <w:pStyle w:val="Cuerpo"/>
        <w:tabs>
          <w:tab w:val="left" w:pos="1701"/>
        </w:tabs>
        <w:spacing w:before="0" w:line="276" w:lineRule="auto"/>
        <w:rPr>
          <w:rFonts w:ascii="Museo 100" w:hAnsi="Museo 100"/>
          <w:b/>
          <w:bCs/>
          <w:sz w:val="22"/>
          <w:szCs w:val="22"/>
          <w:u w:color="000000"/>
        </w:rPr>
      </w:pPr>
      <w:r w:rsidRPr="00D03672">
        <w:rPr>
          <w:rFonts w:ascii="Museo 100" w:hAnsi="Museo 100"/>
          <w:b/>
          <w:sz w:val="22"/>
          <w:szCs w:val="22"/>
          <w:u w:color="000000"/>
        </w:rPr>
        <w:t xml:space="preserve">Para:                         </w:t>
      </w:r>
      <w:r w:rsidRPr="007B5722">
        <w:rPr>
          <w:rFonts w:ascii="Museo 100" w:hAnsi="Museo 100"/>
          <w:b/>
          <w:sz w:val="22"/>
          <w:szCs w:val="22"/>
          <w:u w:color="000000"/>
        </w:rPr>
        <w:t>Lic</w:t>
      </w:r>
      <w:r w:rsidR="00CC6A48">
        <w:rPr>
          <w:rFonts w:ascii="Museo 100" w:hAnsi="Museo 100"/>
          <w:b/>
          <w:sz w:val="22"/>
          <w:szCs w:val="22"/>
          <w:u w:color="000000"/>
        </w:rPr>
        <w:t>da</w:t>
      </w:r>
      <w:r w:rsidRPr="007B5722">
        <w:rPr>
          <w:rFonts w:ascii="Museo 100" w:hAnsi="Museo 100"/>
          <w:b/>
          <w:sz w:val="22"/>
          <w:szCs w:val="22"/>
          <w:u w:color="000000"/>
        </w:rPr>
        <w:t xml:space="preserve">.  </w:t>
      </w:r>
      <w:r w:rsidR="00CC6A48">
        <w:rPr>
          <w:rFonts w:ascii="Museo 100" w:hAnsi="Museo 100"/>
          <w:b/>
          <w:bCs/>
          <w:sz w:val="22"/>
          <w:szCs w:val="22"/>
          <w:u w:color="000000"/>
        </w:rPr>
        <w:t xml:space="preserve">Laura </w:t>
      </w:r>
      <w:proofErr w:type="spellStart"/>
      <w:r w:rsidR="00CC6A48">
        <w:rPr>
          <w:rFonts w:ascii="Museo 100" w:hAnsi="Museo 100"/>
          <w:b/>
          <w:bCs/>
          <w:sz w:val="22"/>
          <w:szCs w:val="22"/>
          <w:u w:color="000000"/>
        </w:rPr>
        <w:t>Lisett</w:t>
      </w:r>
      <w:proofErr w:type="spellEnd"/>
      <w:r w:rsidR="00CC6A48">
        <w:rPr>
          <w:rFonts w:ascii="Museo 100" w:hAnsi="Museo 100"/>
          <w:b/>
          <w:bCs/>
          <w:sz w:val="22"/>
          <w:szCs w:val="22"/>
          <w:u w:color="000000"/>
        </w:rPr>
        <w:t xml:space="preserve"> Centeno Zavaleta</w:t>
      </w:r>
    </w:p>
    <w:p w:rsidR="00065EC4" w:rsidRDefault="00065EC4" w:rsidP="00065EC4">
      <w:pPr>
        <w:pStyle w:val="Cuerpo"/>
        <w:tabs>
          <w:tab w:val="left" w:pos="1701"/>
        </w:tabs>
        <w:spacing w:before="0" w:line="276" w:lineRule="auto"/>
        <w:rPr>
          <w:rFonts w:ascii="Museo 100" w:hAnsi="Museo 100"/>
          <w:b/>
          <w:sz w:val="22"/>
          <w:szCs w:val="22"/>
          <w:u w:color="000000"/>
        </w:rPr>
      </w:pPr>
      <w:r>
        <w:rPr>
          <w:rFonts w:ascii="Museo 100" w:hAnsi="Museo 100"/>
          <w:b/>
          <w:bCs/>
          <w:sz w:val="22"/>
          <w:szCs w:val="22"/>
          <w:u w:color="000000"/>
        </w:rPr>
        <w:tab/>
      </w:r>
      <w:r w:rsidR="00CC6A48">
        <w:rPr>
          <w:rFonts w:ascii="Museo 100" w:hAnsi="Museo 100"/>
          <w:b/>
          <w:sz w:val="22"/>
          <w:szCs w:val="22"/>
          <w:u w:color="000000"/>
        </w:rPr>
        <w:t>Oficial de Información</w:t>
      </w:r>
    </w:p>
    <w:p w:rsidR="00CC6A48" w:rsidRDefault="00CC6A48" w:rsidP="00065EC4">
      <w:pPr>
        <w:pStyle w:val="Cuerpo"/>
        <w:tabs>
          <w:tab w:val="left" w:pos="1701"/>
        </w:tabs>
        <w:spacing w:before="0" w:line="276" w:lineRule="auto"/>
        <w:rPr>
          <w:rFonts w:ascii="Museo 100" w:hAnsi="Museo 100"/>
          <w:b/>
          <w:sz w:val="22"/>
          <w:szCs w:val="22"/>
          <w:u w:color="000000"/>
        </w:rPr>
      </w:pPr>
    </w:p>
    <w:p w:rsidR="00CC6A48" w:rsidRDefault="00152F67" w:rsidP="00065EC4">
      <w:pPr>
        <w:pStyle w:val="Cuerpo"/>
        <w:tabs>
          <w:tab w:val="left" w:pos="1701"/>
        </w:tabs>
        <w:spacing w:before="0" w:line="276" w:lineRule="auto"/>
        <w:rPr>
          <w:rFonts w:ascii="Museo 100" w:hAnsi="Museo 100"/>
          <w:b/>
          <w:sz w:val="22"/>
          <w:szCs w:val="22"/>
          <w:u w:color="000000"/>
        </w:rPr>
      </w:pPr>
      <w:proofErr w:type="spellStart"/>
      <w:r>
        <w:rPr>
          <w:rFonts w:ascii="Museo 100" w:hAnsi="Museo 100"/>
          <w:b/>
          <w:sz w:val="22"/>
          <w:szCs w:val="22"/>
          <w:u w:color="000000"/>
        </w:rPr>
        <w:t>Cc</w:t>
      </w:r>
      <w:proofErr w:type="spellEnd"/>
      <w:r w:rsidR="00CC6A48">
        <w:rPr>
          <w:rFonts w:ascii="Museo 100" w:hAnsi="Museo 100"/>
          <w:b/>
          <w:sz w:val="22"/>
          <w:szCs w:val="22"/>
          <w:u w:color="000000"/>
        </w:rPr>
        <w:t>:</w:t>
      </w:r>
      <w:r w:rsidR="00CC6A48">
        <w:rPr>
          <w:rFonts w:ascii="Museo 100" w:hAnsi="Museo 100"/>
          <w:b/>
          <w:sz w:val="22"/>
          <w:szCs w:val="22"/>
          <w:u w:color="000000"/>
        </w:rPr>
        <w:tab/>
        <w:t xml:space="preserve">Noelia Cristina Laínez Zelaya </w:t>
      </w:r>
    </w:p>
    <w:p w:rsidR="00CC6A48" w:rsidRDefault="00CC6A48" w:rsidP="00065EC4">
      <w:pPr>
        <w:pStyle w:val="Cuerpo"/>
        <w:tabs>
          <w:tab w:val="left" w:pos="1701"/>
        </w:tabs>
        <w:spacing w:before="0" w:line="276" w:lineRule="auto"/>
        <w:rPr>
          <w:rFonts w:ascii="Museo 100" w:hAnsi="Museo 100"/>
          <w:b/>
          <w:sz w:val="22"/>
          <w:szCs w:val="22"/>
          <w:u w:color="000000"/>
        </w:rPr>
      </w:pPr>
      <w:r>
        <w:rPr>
          <w:rFonts w:ascii="Museo 100" w:hAnsi="Museo 100"/>
          <w:b/>
          <w:sz w:val="22"/>
          <w:szCs w:val="22"/>
          <w:u w:color="000000"/>
        </w:rPr>
        <w:tab/>
        <w:t>Subdirectora de Defensa de Derechos Colectivos y Difusos</w:t>
      </w:r>
    </w:p>
    <w:p w:rsidR="00065EC4" w:rsidRDefault="00065EC4" w:rsidP="00065EC4">
      <w:pPr>
        <w:pStyle w:val="Cuerpo"/>
        <w:spacing w:before="0" w:line="276" w:lineRule="auto"/>
        <w:rPr>
          <w:rFonts w:ascii="Museo 100" w:hAnsi="Museo 100"/>
          <w:b/>
          <w:sz w:val="22"/>
          <w:szCs w:val="22"/>
          <w:u w:color="000000"/>
        </w:rPr>
      </w:pPr>
    </w:p>
    <w:p w:rsidR="00065EC4" w:rsidRPr="00D03672" w:rsidRDefault="00065EC4" w:rsidP="00065EC4">
      <w:pPr>
        <w:pStyle w:val="Cuerpo"/>
        <w:tabs>
          <w:tab w:val="left" w:pos="1701"/>
        </w:tabs>
        <w:spacing w:before="0" w:line="276" w:lineRule="auto"/>
        <w:rPr>
          <w:rFonts w:ascii="Museo 100" w:hAnsi="Museo 100"/>
          <w:b/>
          <w:sz w:val="22"/>
          <w:szCs w:val="22"/>
          <w:u w:color="000000"/>
        </w:rPr>
      </w:pPr>
      <w:r w:rsidRPr="00D03672">
        <w:rPr>
          <w:rFonts w:ascii="Museo 100" w:hAnsi="Museo 100"/>
          <w:b/>
          <w:sz w:val="22"/>
          <w:szCs w:val="22"/>
          <w:u w:color="000000"/>
        </w:rPr>
        <w:t>De:</w:t>
      </w:r>
      <w:r w:rsidRPr="00D03672">
        <w:rPr>
          <w:rFonts w:ascii="Museo 100" w:hAnsi="Museo 100"/>
          <w:b/>
          <w:sz w:val="22"/>
          <w:szCs w:val="22"/>
          <w:u w:color="000000"/>
        </w:rPr>
        <w:tab/>
        <w:t>Licda. Mirla Guadalupe Carbajal Orellana</w:t>
      </w:r>
    </w:p>
    <w:p w:rsidR="00065EC4" w:rsidRPr="00D03672" w:rsidRDefault="00065EC4" w:rsidP="00065EC4">
      <w:pPr>
        <w:pStyle w:val="Cuerpo"/>
        <w:tabs>
          <w:tab w:val="left" w:pos="1701"/>
        </w:tabs>
        <w:spacing w:before="0" w:line="276" w:lineRule="auto"/>
        <w:rPr>
          <w:rFonts w:ascii="Museo 100" w:hAnsi="Museo 100"/>
          <w:b/>
          <w:sz w:val="22"/>
          <w:szCs w:val="22"/>
          <w:u w:color="000000"/>
        </w:rPr>
      </w:pPr>
      <w:r w:rsidRPr="00D03672">
        <w:rPr>
          <w:rFonts w:ascii="Museo 100" w:hAnsi="Museo 100"/>
          <w:b/>
          <w:sz w:val="22"/>
          <w:szCs w:val="22"/>
          <w:u w:color="000000"/>
        </w:rPr>
        <w:tab/>
        <w:t xml:space="preserve">Jefa del Departamento de Protección </w:t>
      </w:r>
    </w:p>
    <w:p w:rsidR="00065EC4" w:rsidRDefault="00065EC4" w:rsidP="00065EC4">
      <w:pPr>
        <w:pStyle w:val="Cuerpo"/>
        <w:spacing w:before="0" w:line="276" w:lineRule="auto"/>
        <w:rPr>
          <w:rFonts w:ascii="Museo 100" w:hAnsi="Museo 100"/>
          <w:b/>
          <w:sz w:val="22"/>
          <w:szCs w:val="22"/>
          <w:u w:color="000000"/>
        </w:rPr>
      </w:pPr>
      <w:r w:rsidRPr="00D03672">
        <w:rPr>
          <w:rFonts w:ascii="Museo 100" w:hAnsi="Museo 100"/>
          <w:b/>
          <w:sz w:val="22"/>
          <w:szCs w:val="22"/>
          <w:u w:color="000000"/>
        </w:rPr>
        <w:t xml:space="preserve">                            </w:t>
      </w:r>
    </w:p>
    <w:p w:rsidR="00065EC4" w:rsidRPr="00D03672" w:rsidRDefault="00065EC4" w:rsidP="00065EC4">
      <w:pPr>
        <w:pStyle w:val="Cuerpo"/>
        <w:spacing w:before="0" w:line="276" w:lineRule="auto"/>
        <w:rPr>
          <w:rFonts w:ascii="Museo 100" w:hAnsi="Museo 100"/>
          <w:b/>
          <w:sz w:val="22"/>
          <w:szCs w:val="22"/>
          <w:u w:color="000000"/>
        </w:rPr>
      </w:pPr>
      <w:r w:rsidRPr="00D03672">
        <w:rPr>
          <w:rFonts w:ascii="Museo 100" w:hAnsi="Museo 100"/>
          <w:b/>
          <w:sz w:val="22"/>
          <w:szCs w:val="22"/>
          <w:u w:color="000000"/>
        </w:rPr>
        <w:t xml:space="preserve">Asunto:                    </w:t>
      </w:r>
      <w:r w:rsidR="00CC6A48">
        <w:rPr>
          <w:rFonts w:ascii="Museo 100" w:hAnsi="Museo 100"/>
          <w:b/>
          <w:sz w:val="22"/>
          <w:szCs w:val="22"/>
          <w:u w:color="000000"/>
        </w:rPr>
        <w:t xml:space="preserve">Respuesta a Solicitud de Información </w:t>
      </w:r>
      <w:r>
        <w:rPr>
          <w:rFonts w:ascii="Museo 100" w:hAnsi="Museo 100"/>
          <w:b/>
          <w:sz w:val="22"/>
          <w:szCs w:val="22"/>
          <w:u w:color="000000"/>
        </w:rPr>
        <w:t xml:space="preserve"> </w:t>
      </w:r>
    </w:p>
    <w:p w:rsidR="00065EC4" w:rsidRPr="00D03672" w:rsidRDefault="00065EC4" w:rsidP="00065EC4">
      <w:pPr>
        <w:pStyle w:val="Cuerpo"/>
        <w:spacing w:before="0" w:line="276" w:lineRule="auto"/>
        <w:rPr>
          <w:rFonts w:ascii="Museo 100" w:hAnsi="Museo 100"/>
          <w:sz w:val="22"/>
          <w:szCs w:val="22"/>
          <w:u w:color="000000"/>
        </w:rPr>
      </w:pPr>
      <w:r w:rsidRPr="00D03672">
        <w:rPr>
          <w:rFonts w:ascii="Museo 100" w:hAnsi="Museo 100"/>
          <w:b/>
          <w:sz w:val="22"/>
          <w:szCs w:val="22"/>
          <w:u w:color="000000"/>
        </w:rPr>
        <w:t xml:space="preserve">                                  </w:t>
      </w:r>
    </w:p>
    <w:p w:rsidR="00065EC4" w:rsidRDefault="00065EC4" w:rsidP="00065EC4">
      <w:pPr>
        <w:pStyle w:val="Cuerpo"/>
        <w:tabs>
          <w:tab w:val="left" w:pos="1701"/>
        </w:tabs>
        <w:spacing w:before="0" w:after="240" w:line="276" w:lineRule="auto"/>
        <w:rPr>
          <w:rFonts w:ascii="Museo 100" w:hAnsi="Museo 100"/>
          <w:b/>
          <w:sz w:val="22"/>
          <w:szCs w:val="22"/>
          <w:u w:color="000000"/>
        </w:rPr>
      </w:pPr>
      <w:r>
        <w:rPr>
          <w:rFonts w:ascii="Museo 100" w:hAnsi="Museo 100"/>
          <w:noProof/>
          <w:sz w:val="22"/>
          <w:szCs w:val="22"/>
          <w:u w:color="000000"/>
        </w:rPr>
        <mc:AlternateContent>
          <mc:Choice Requires="wps">
            <w:drawing>
              <wp:anchor distT="0" distB="0" distL="114300" distR="114300" simplePos="0" relativeHeight="251659264" behindDoc="0" locked="0" layoutInCell="1" allowOverlap="1" wp14:anchorId="5C6706F8" wp14:editId="77833BF8">
                <wp:simplePos x="0" y="0"/>
                <wp:positionH relativeFrom="column">
                  <wp:posOffset>-36906</wp:posOffset>
                </wp:positionH>
                <wp:positionV relativeFrom="paragraph">
                  <wp:posOffset>169850</wp:posOffset>
                </wp:positionV>
                <wp:extent cx="6027725" cy="36576"/>
                <wp:effectExtent l="0" t="0" r="30480" b="20955"/>
                <wp:wrapNone/>
                <wp:docPr id="1" name="Conector recto 1"/>
                <wp:cNvGraphicFramePr/>
                <a:graphic xmlns:a="http://schemas.openxmlformats.org/drawingml/2006/main">
                  <a:graphicData uri="http://schemas.microsoft.com/office/word/2010/wordprocessingShape">
                    <wps:wsp>
                      <wps:cNvCnPr/>
                      <wps:spPr>
                        <a:xfrm flipV="1">
                          <a:off x="0" y="0"/>
                          <a:ext cx="6027725" cy="36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DA7AF5" id="Conector recto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9pt,13.35pt" to="471.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" strokecolor="black [3200]" strokeweight=".5pt">
                <v:stroke joinstyle="miter"/>
              </v:line>
            </w:pict>
          </mc:Fallback>
        </mc:AlternateContent>
      </w:r>
      <w:r w:rsidRPr="00D03672">
        <w:rPr>
          <w:rFonts w:ascii="Museo 100" w:hAnsi="Museo 100"/>
          <w:b/>
          <w:sz w:val="22"/>
          <w:szCs w:val="22"/>
          <w:u w:color="000000"/>
        </w:rPr>
        <w:t>Fecha:</w:t>
      </w:r>
      <w:r>
        <w:rPr>
          <w:rFonts w:ascii="Museo 100" w:hAnsi="Museo 100"/>
          <w:sz w:val="22"/>
          <w:szCs w:val="22"/>
          <w:u w:color="000000"/>
        </w:rPr>
        <w:tab/>
      </w:r>
      <w:r w:rsidR="00CC6A48">
        <w:rPr>
          <w:rFonts w:ascii="Museo 100" w:hAnsi="Museo 100"/>
          <w:b/>
          <w:sz w:val="22"/>
          <w:szCs w:val="22"/>
          <w:u w:color="000000"/>
        </w:rPr>
        <w:t>1</w:t>
      </w:r>
      <w:r w:rsidR="00152F67">
        <w:rPr>
          <w:rFonts w:ascii="Museo 100" w:hAnsi="Museo 100"/>
          <w:b/>
          <w:sz w:val="22"/>
          <w:szCs w:val="22"/>
          <w:u w:color="000000"/>
        </w:rPr>
        <w:t>5</w:t>
      </w:r>
      <w:r>
        <w:rPr>
          <w:rFonts w:ascii="Museo 100" w:hAnsi="Museo 100"/>
          <w:b/>
          <w:sz w:val="22"/>
          <w:szCs w:val="22"/>
          <w:u w:color="000000"/>
        </w:rPr>
        <w:t xml:space="preserve"> de </w:t>
      </w:r>
      <w:r w:rsidR="00CC6A48">
        <w:rPr>
          <w:rFonts w:ascii="Museo 100" w:hAnsi="Museo 100"/>
          <w:b/>
          <w:sz w:val="22"/>
          <w:szCs w:val="22"/>
          <w:u w:color="000000"/>
        </w:rPr>
        <w:t>abril</w:t>
      </w:r>
      <w:r>
        <w:rPr>
          <w:rFonts w:ascii="Museo 100" w:hAnsi="Museo 100"/>
          <w:b/>
          <w:sz w:val="22"/>
          <w:szCs w:val="22"/>
          <w:u w:color="000000"/>
        </w:rPr>
        <w:t xml:space="preserve"> de 2021</w:t>
      </w:r>
    </w:p>
    <w:p w:rsidR="00F03031" w:rsidRPr="00D03672" w:rsidRDefault="00F03031" w:rsidP="00065EC4">
      <w:pPr>
        <w:pStyle w:val="Cuerpo"/>
        <w:tabs>
          <w:tab w:val="left" w:pos="1701"/>
        </w:tabs>
        <w:spacing w:before="0" w:after="240" w:line="276" w:lineRule="auto"/>
        <w:rPr>
          <w:rFonts w:ascii="Museo 100" w:hAnsi="Museo 100"/>
          <w:sz w:val="22"/>
          <w:szCs w:val="22"/>
          <w:u w:color="000000"/>
        </w:rPr>
      </w:pPr>
    </w:p>
    <w:p w:rsidR="00065EC4" w:rsidRPr="00D73B30" w:rsidRDefault="00065EC4" w:rsidP="00065EC4">
      <w:pPr>
        <w:pStyle w:val="Cuerpo"/>
        <w:spacing w:line="276" w:lineRule="auto"/>
        <w:jc w:val="both"/>
        <w:rPr>
          <w:rFonts w:ascii="Museo 100" w:hAnsi="Museo 100"/>
          <w:color w:val="auto"/>
          <w:sz w:val="22"/>
          <w:szCs w:val="22"/>
          <w:u w:color="000000"/>
        </w:rPr>
      </w:pPr>
      <w:r w:rsidRPr="00D73B30">
        <w:rPr>
          <w:rFonts w:ascii="Museo 100" w:hAnsi="Museo 100"/>
          <w:color w:val="auto"/>
          <w:sz w:val="22"/>
          <w:szCs w:val="22"/>
          <w:u w:color="000000"/>
        </w:rPr>
        <w:t>Le saludo cordialmente deseándole éxito en el desempeño de sus funciones.</w:t>
      </w:r>
    </w:p>
    <w:p w:rsidR="00065EC4" w:rsidRDefault="00065EC4" w:rsidP="00CC6A48">
      <w:pPr>
        <w:pStyle w:val="Cuerpo"/>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Por medio del presente, </w:t>
      </w:r>
      <w:r w:rsidR="00CC6A48">
        <w:rPr>
          <w:rFonts w:ascii="Museo 100" w:hAnsi="Museo 100"/>
          <w:color w:val="auto"/>
          <w:sz w:val="22"/>
          <w:szCs w:val="22"/>
          <w:u w:color="000000"/>
        </w:rPr>
        <w:t xml:space="preserve">se da respuesta a solicitud de información de fecha 08 de abril de 2021, bajo la referencia 0012-2021, de la cual se informa: </w:t>
      </w:r>
    </w:p>
    <w:p w:rsidR="004E3544" w:rsidRDefault="005B38C8" w:rsidP="003D3D98">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el periodo que comprende del </w:t>
      </w:r>
      <w:r w:rsidR="001B3885">
        <w:rPr>
          <w:rFonts w:ascii="Museo 100" w:hAnsi="Museo 100"/>
          <w:color w:val="auto"/>
          <w:sz w:val="22"/>
          <w:szCs w:val="22"/>
          <w:u w:color="000000"/>
        </w:rPr>
        <w:t xml:space="preserve">01 de enero </w:t>
      </w:r>
      <w:r w:rsidR="001F716B">
        <w:rPr>
          <w:rFonts w:ascii="Museo 100" w:hAnsi="Museo 100"/>
          <w:color w:val="auto"/>
          <w:sz w:val="22"/>
          <w:szCs w:val="22"/>
          <w:u w:color="000000"/>
        </w:rPr>
        <w:t>de 2020</w:t>
      </w:r>
      <w:r w:rsidR="001348F7">
        <w:rPr>
          <w:rFonts w:ascii="Museo 100" w:hAnsi="Museo 100"/>
          <w:color w:val="auto"/>
          <w:sz w:val="22"/>
          <w:szCs w:val="22"/>
          <w:u w:color="000000"/>
        </w:rPr>
        <w:t>,</w:t>
      </w:r>
      <w:r w:rsidR="001F716B">
        <w:rPr>
          <w:rFonts w:ascii="Museo 100" w:hAnsi="Museo 100"/>
          <w:color w:val="auto"/>
          <w:sz w:val="22"/>
          <w:szCs w:val="22"/>
          <w:u w:color="000000"/>
        </w:rPr>
        <w:t xml:space="preserve"> </w:t>
      </w:r>
      <w:r w:rsidR="001B3885">
        <w:rPr>
          <w:rFonts w:ascii="Museo 100" w:hAnsi="Museo 100"/>
          <w:color w:val="auto"/>
          <w:sz w:val="22"/>
          <w:szCs w:val="22"/>
          <w:u w:color="000000"/>
        </w:rPr>
        <w:t>al 31 de marzo</w:t>
      </w:r>
      <w:r w:rsidR="001F716B">
        <w:rPr>
          <w:rFonts w:ascii="Museo 100" w:hAnsi="Museo 100"/>
          <w:color w:val="auto"/>
          <w:sz w:val="22"/>
          <w:szCs w:val="22"/>
          <w:u w:color="000000"/>
        </w:rPr>
        <w:t xml:space="preserve"> del año 2021, se atendieron a un total de </w:t>
      </w:r>
      <w:r w:rsidR="004E3544">
        <w:rPr>
          <w:rFonts w:ascii="Museo 100" w:hAnsi="Museo 100"/>
          <w:color w:val="auto"/>
          <w:sz w:val="22"/>
          <w:szCs w:val="22"/>
          <w:u w:color="000000"/>
        </w:rPr>
        <w:t>259 niñas, niños y adolescentes procedentes de Estados Unidos, detallados de la siguiente manera:</w:t>
      </w:r>
    </w:p>
    <w:p w:rsidR="003D3D98" w:rsidRDefault="004E3544" w:rsidP="004E3544">
      <w:pPr>
        <w:pStyle w:val="Cuerpo"/>
        <w:numPr>
          <w:ilvl w:val="0"/>
          <w:numId w:val="2"/>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el mes de enero se atendieron dos adolescentes hombres, </w:t>
      </w:r>
      <w:r w:rsidR="001348F7">
        <w:rPr>
          <w:rFonts w:ascii="Museo 100" w:hAnsi="Museo 100"/>
          <w:color w:val="auto"/>
          <w:sz w:val="22"/>
          <w:szCs w:val="22"/>
          <w:u w:color="000000"/>
        </w:rPr>
        <w:t xml:space="preserve">y ninguna adolescente mujer, </w:t>
      </w:r>
      <w:r>
        <w:rPr>
          <w:rFonts w:ascii="Museo 100" w:hAnsi="Museo 100"/>
          <w:color w:val="auto"/>
          <w:sz w:val="22"/>
          <w:szCs w:val="22"/>
          <w:u w:color="000000"/>
        </w:rPr>
        <w:t xml:space="preserve">ingresaron vía aérea. </w:t>
      </w:r>
    </w:p>
    <w:p w:rsidR="004E3544" w:rsidRDefault="004E3544" w:rsidP="004E3544">
      <w:pPr>
        <w:pStyle w:val="Cuerpo"/>
        <w:numPr>
          <w:ilvl w:val="0"/>
          <w:numId w:val="2"/>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el mes de febrero se atendió un niño, ingreso vía aérea. </w:t>
      </w:r>
    </w:p>
    <w:p w:rsidR="004E3544" w:rsidRDefault="008A2504" w:rsidP="004E3544">
      <w:pPr>
        <w:pStyle w:val="Cuerpo"/>
        <w:numPr>
          <w:ilvl w:val="0"/>
          <w:numId w:val="2"/>
        </w:numPr>
        <w:spacing w:line="276" w:lineRule="auto"/>
        <w:jc w:val="both"/>
        <w:rPr>
          <w:rFonts w:ascii="Museo 100" w:hAnsi="Museo 100"/>
          <w:color w:val="auto"/>
          <w:sz w:val="22"/>
          <w:szCs w:val="22"/>
          <w:u w:color="000000"/>
        </w:rPr>
      </w:pPr>
      <w:r>
        <w:rPr>
          <w:rFonts w:ascii="Museo 100" w:hAnsi="Museo 100"/>
          <w:color w:val="auto"/>
          <w:sz w:val="22"/>
          <w:szCs w:val="22"/>
          <w:u w:color="000000"/>
        </w:rPr>
        <w:t>En el mes de agosto se atendieron veintidós adolescentes hombres y doce adolescentes mujeres.</w:t>
      </w:r>
    </w:p>
    <w:p w:rsidR="008A2504" w:rsidRDefault="008A2504" w:rsidP="004E3544">
      <w:pPr>
        <w:pStyle w:val="Cuerpo"/>
        <w:numPr>
          <w:ilvl w:val="0"/>
          <w:numId w:val="2"/>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el mes de septiembre se atendieron un total de </w:t>
      </w:r>
      <w:r w:rsidR="005E6CE8">
        <w:rPr>
          <w:rFonts w:ascii="Museo 100" w:hAnsi="Museo 100"/>
          <w:color w:val="auto"/>
          <w:sz w:val="22"/>
          <w:szCs w:val="22"/>
          <w:u w:color="000000"/>
        </w:rPr>
        <w:t>veinticinco</w:t>
      </w:r>
      <w:r>
        <w:rPr>
          <w:rFonts w:ascii="Museo 100" w:hAnsi="Museo 100"/>
          <w:color w:val="auto"/>
          <w:sz w:val="22"/>
          <w:szCs w:val="22"/>
          <w:u w:color="000000"/>
        </w:rPr>
        <w:t xml:space="preserve"> adolescentes hombres y trece adolescentes mujeres.</w:t>
      </w:r>
    </w:p>
    <w:p w:rsidR="008A2504" w:rsidRDefault="008A2504" w:rsidP="004E3544">
      <w:pPr>
        <w:pStyle w:val="Cuerpo"/>
        <w:numPr>
          <w:ilvl w:val="0"/>
          <w:numId w:val="2"/>
        </w:numPr>
        <w:spacing w:line="276" w:lineRule="auto"/>
        <w:jc w:val="both"/>
        <w:rPr>
          <w:rFonts w:ascii="Museo 100" w:hAnsi="Museo 100"/>
          <w:color w:val="auto"/>
          <w:sz w:val="22"/>
          <w:szCs w:val="22"/>
          <w:u w:color="000000"/>
        </w:rPr>
      </w:pPr>
      <w:bookmarkStart w:id="0" w:name="_GoBack"/>
      <w:r>
        <w:rPr>
          <w:rFonts w:ascii="Museo 100" w:hAnsi="Museo 100"/>
          <w:color w:val="auto"/>
          <w:sz w:val="22"/>
          <w:szCs w:val="22"/>
          <w:u w:color="000000"/>
        </w:rPr>
        <w:lastRenderedPageBreak/>
        <w:t xml:space="preserve">En el mes de octubre se atendieron un total de setenta y un adolescentes hombres y </w:t>
      </w:r>
      <w:bookmarkEnd w:id="0"/>
      <w:r>
        <w:rPr>
          <w:rFonts w:ascii="Museo 100" w:hAnsi="Museo 100"/>
          <w:color w:val="auto"/>
          <w:sz w:val="22"/>
          <w:szCs w:val="22"/>
          <w:u w:color="000000"/>
        </w:rPr>
        <w:t>cuarenta y tres adolescentes mujeres.</w:t>
      </w:r>
    </w:p>
    <w:p w:rsidR="008A2504" w:rsidRDefault="008A2504" w:rsidP="004E3544">
      <w:pPr>
        <w:pStyle w:val="Cuerpo"/>
        <w:numPr>
          <w:ilvl w:val="0"/>
          <w:numId w:val="2"/>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el mes de noviembre se atendieron un total de cuarenta y tres adolescentes hombres </w:t>
      </w:r>
      <w:r w:rsidR="001348F7">
        <w:rPr>
          <w:rFonts w:ascii="Museo 100" w:hAnsi="Museo 100"/>
          <w:color w:val="auto"/>
          <w:sz w:val="22"/>
          <w:szCs w:val="22"/>
          <w:u w:color="000000"/>
        </w:rPr>
        <w:t>y treinta</w:t>
      </w:r>
      <w:r>
        <w:rPr>
          <w:rFonts w:ascii="Museo 100" w:hAnsi="Museo 100"/>
          <w:color w:val="auto"/>
          <w:sz w:val="22"/>
          <w:szCs w:val="22"/>
          <w:u w:color="000000"/>
        </w:rPr>
        <w:t xml:space="preserve"> y dos adolescentes mujeres.</w:t>
      </w:r>
    </w:p>
    <w:p w:rsidR="008A2504" w:rsidRDefault="008A2504" w:rsidP="008A2504">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t>Referente al tipo de atención que brinda el Consejo Nacional de la Niñez y de la Adolescencia</w:t>
      </w:r>
      <w:r w:rsidR="004168E7">
        <w:rPr>
          <w:rFonts w:ascii="Museo 100" w:hAnsi="Museo 100"/>
          <w:color w:val="auto"/>
          <w:sz w:val="22"/>
          <w:szCs w:val="22"/>
          <w:u w:color="000000"/>
        </w:rPr>
        <w:t xml:space="preserve"> (CONNA)</w:t>
      </w:r>
      <w:r>
        <w:rPr>
          <w:rFonts w:ascii="Museo 100" w:hAnsi="Museo 100"/>
          <w:color w:val="auto"/>
          <w:sz w:val="22"/>
          <w:szCs w:val="22"/>
          <w:u w:color="000000"/>
        </w:rPr>
        <w:t xml:space="preserve">, esta consistió en realizar coordinaciones con las diferentes instituciones que participa en el proceso de retorno entre las cuales se pueden mencionar al Ministerio de Relaciones Exteriores (RREE), Dirección General de Migración y Extranjería (DGMR), </w:t>
      </w:r>
      <w:r w:rsidR="004168E7">
        <w:rPr>
          <w:rFonts w:ascii="Museo 100" w:hAnsi="Museo 100"/>
          <w:color w:val="auto"/>
          <w:sz w:val="22"/>
          <w:szCs w:val="22"/>
          <w:u w:color="000000"/>
        </w:rPr>
        <w:t>Procuraduría</w:t>
      </w:r>
      <w:r>
        <w:rPr>
          <w:rFonts w:ascii="Museo 100" w:hAnsi="Museo 100"/>
          <w:color w:val="auto"/>
          <w:sz w:val="22"/>
          <w:szCs w:val="22"/>
          <w:u w:color="000000"/>
        </w:rPr>
        <w:t xml:space="preserve"> General de la República (PGR)</w:t>
      </w:r>
      <w:r w:rsidR="004168E7">
        <w:rPr>
          <w:rFonts w:ascii="Museo 100" w:hAnsi="Museo 100"/>
          <w:color w:val="auto"/>
          <w:sz w:val="22"/>
          <w:szCs w:val="22"/>
          <w:u w:color="000000"/>
        </w:rPr>
        <w:t>, Instituto Nacional para el Desarrollo Integral de la Niñez y de la Adolescencia (ISNA), Ministerio de Salud (MINSAL) y Juntas de protección de la Niñez y de la Adolescencia del CONNA.</w:t>
      </w:r>
      <w:r>
        <w:rPr>
          <w:rFonts w:ascii="Museo 100" w:hAnsi="Museo 100"/>
          <w:color w:val="auto"/>
          <w:sz w:val="22"/>
          <w:szCs w:val="22"/>
          <w:u w:color="000000"/>
        </w:rPr>
        <w:t xml:space="preserve"> </w:t>
      </w:r>
    </w:p>
    <w:p w:rsidR="004168E7" w:rsidRDefault="004168E7" w:rsidP="004168E7">
      <w:pPr>
        <w:pStyle w:val="Cuerpo"/>
        <w:spacing w:line="276" w:lineRule="auto"/>
        <w:ind w:left="720"/>
        <w:jc w:val="both"/>
        <w:rPr>
          <w:rFonts w:ascii="Museo 100" w:hAnsi="Museo 100"/>
          <w:color w:val="auto"/>
          <w:sz w:val="22"/>
          <w:szCs w:val="22"/>
          <w:u w:color="000000"/>
        </w:rPr>
      </w:pPr>
      <w:r>
        <w:rPr>
          <w:rFonts w:ascii="Museo 100" w:hAnsi="Museo 100"/>
          <w:color w:val="auto"/>
          <w:sz w:val="22"/>
          <w:szCs w:val="22"/>
          <w:u w:color="000000"/>
        </w:rPr>
        <w:t>En primer lugar se coordina con Cancillería quien es la encargada de informar la fecha y hora en la que van a retornar niñas niños y adolescentes, posteriormente se coordina con migración, con el propósito que realicen el proceso de registro y control migratorio de manera ágil y oportuna, para que con posterioridad el MINSAL procediera a realizar pruebas (Covid-19) a cada adolescente; una vez realizado este proceso el equipo multidisciplinario del departamento de Protección del CONNA procedió a realizar un proceso de entrevistas acompañado de personal de la PGR, en dicha entrevista se deja constancia de la entrega del adolescente y se identifican posibles vulneraciones a sus derechos</w:t>
      </w:r>
      <w:r w:rsidR="00EF321F">
        <w:rPr>
          <w:rFonts w:ascii="Museo 100" w:hAnsi="Museo 100"/>
          <w:color w:val="auto"/>
          <w:sz w:val="22"/>
          <w:szCs w:val="22"/>
          <w:u w:color="000000"/>
        </w:rPr>
        <w:t xml:space="preserve">, una vez finalizado el proceso de entrevistas cada caso es remitido a las Juntas de Protección con el propósito de que aplique medidas de protección a cada niña, niño y adolescente. </w:t>
      </w:r>
      <w:r>
        <w:rPr>
          <w:rFonts w:ascii="Museo 100" w:hAnsi="Museo 100"/>
          <w:color w:val="auto"/>
          <w:sz w:val="22"/>
          <w:szCs w:val="22"/>
          <w:u w:color="000000"/>
        </w:rPr>
        <w:t xml:space="preserve">  </w:t>
      </w:r>
    </w:p>
    <w:p w:rsidR="00E53D7F" w:rsidRDefault="00E53D7F" w:rsidP="00E53D7F">
      <w:pPr>
        <w:pStyle w:val="Cuerpo"/>
        <w:spacing w:line="276" w:lineRule="auto"/>
        <w:ind w:left="720"/>
        <w:jc w:val="both"/>
        <w:rPr>
          <w:rFonts w:ascii="Museo 100" w:hAnsi="Museo 100"/>
          <w:color w:val="auto"/>
          <w:sz w:val="22"/>
          <w:szCs w:val="22"/>
          <w:u w:color="000000"/>
        </w:rPr>
      </w:pPr>
      <w:r>
        <w:rPr>
          <w:rFonts w:ascii="Museo 100" w:hAnsi="Museo 100"/>
          <w:color w:val="auto"/>
          <w:sz w:val="22"/>
          <w:szCs w:val="22"/>
          <w:u w:color="000000"/>
        </w:rPr>
        <w:t xml:space="preserve">Es importante destacar </w:t>
      </w:r>
      <w:proofErr w:type="gramStart"/>
      <w:r>
        <w:rPr>
          <w:rFonts w:ascii="Museo 100" w:hAnsi="Museo 100"/>
          <w:color w:val="auto"/>
          <w:sz w:val="22"/>
          <w:szCs w:val="22"/>
          <w:u w:color="000000"/>
        </w:rPr>
        <w:t>que</w:t>
      </w:r>
      <w:proofErr w:type="gramEnd"/>
      <w:r>
        <w:rPr>
          <w:rFonts w:ascii="Museo 100" w:hAnsi="Museo 100"/>
          <w:color w:val="auto"/>
          <w:sz w:val="22"/>
          <w:szCs w:val="22"/>
          <w:u w:color="000000"/>
        </w:rPr>
        <w:t xml:space="preserve"> durante el período de marzo a agosto, el CONNA e ISNA brindaron transporte y acompañamiento a cada niña, niño y adolescente retornado hasta su domicilio. </w:t>
      </w:r>
    </w:p>
    <w:p w:rsidR="00EF321F" w:rsidRDefault="00EF321F" w:rsidP="00EF321F">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La información referente a niñas, niños y adolescentes contagiados por </w:t>
      </w:r>
      <w:proofErr w:type="spellStart"/>
      <w:r>
        <w:rPr>
          <w:rFonts w:ascii="Museo 100" w:hAnsi="Museo 100"/>
          <w:color w:val="auto"/>
          <w:sz w:val="22"/>
          <w:szCs w:val="22"/>
          <w:u w:color="000000"/>
        </w:rPr>
        <w:t>Covid</w:t>
      </w:r>
      <w:proofErr w:type="spellEnd"/>
      <w:r>
        <w:rPr>
          <w:rFonts w:ascii="Museo 100" w:hAnsi="Museo 100"/>
          <w:color w:val="auto"/>
          <w:sz w:val="22"/>
          <w:szCs w:val="22"/>
          <w:u w:color="000000"/>
        </w:rPr>
        <w:t xml:space="preserve"> </w:t>
      </w:r>
      <w:r w:rsidR="001348F7">
        <w:rPr>
          <w:rFonts w:ascii="Museo 100" w:hAnsi="Museo 100"/>
          <w:color w:val="auto"/>
          <w:sz w:val="22"/>
          <w:szCs w:val="22"/>
          <w:u w:color="000000"/>
        </w:rPr>
        <w:t>-</w:t>
      </w:r>
      <w:r>
        <w:rPr>
          <w:rFonts w:ascii="Museo 100" w:hAnsi="Museo 100"/>
          <w:color w:val="auto"/>
          <w:sz w:val="22"/>
          <w:szCs w:val="22"/>
          <w:u w:color="000000"/>
        </w:rPr>
        <w:t>19, no es posible proporcionarla ya que es el ministerio de salud quien maneja los datos.</w:t>
      </w:r>
    </w:p>
    <w:p w:rsidR="00EF321F" w:rsidRDefault="00EF321F" w:rsidP="00EF321F">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t xml:space="preserve">En este caso se podría decir </w:t>
      </w:r>
      <w:r w:rsidR="001348F7">
        <w:rPr>
          <w:rFonts w:ascii="Museo 100" w:hAnsi="Museo 100"/>
          <w:color w:val="auto"/>
          <w:sz w:val="22"/>
          <w:szCs w:val="22"/>
          <w:u w:color="000000"/>
        </w:rPr>
        <w:t>que,</w:t>
      </w:r>
      <w:r>
        <w:rPr>
          <w:rFonts w:ascii="Museo 100" w:hAnsi="Museo 100"/>
          <w:color w:val="auto"/>
          <w:sz w:val="22"/>
          <w:szCs w:val="22"/>
          <w:u w:color="000000"/>
        </w:rPr>
        <w:t xml:space="preserve"> a partir del mes de marzo hasta la fecha, por las mismas características del virus, la sospecha de que una niña, niño o adolescente pueda haber contraído el virus es latente</w:t>
      </w:r>
      <w:r w:rsidR="001348F7">
        <w:rPr>
          <w:rFonts w:ascii="Museo 100" w:hAnsi="Museo 100"/>
          <w:color w:val="auto"/>
          <w:sz w:val="22"/>
          <w:szCs w:val="22"/>
          <w:u w:color="000000"/>
        </w:rPr>
        <w:t>;</w:t>
      </w:r>
      <w:r>
        <w:rPr>
          <w:rFonts w:ascii="Museo 100" w:hAnsi="Museo 100"/>
          <w:color w:val="auto"/>
          <w:sz w:val="22"/>
          <w:szCs w:val="22"/>
          <w:u w:color="000000"/>
        </w:rPr>
        <w:t xml:space="preserve"> por lo </w:t>
      </w:r>
      <w:r w:rsidR="001348F7">
        <w:rPr>
          <w:rFonts w:ascii="Museo 100" w:hAnsi="Museo 100"/>
          <w:color w:val="auto"/>
          <w:sz w:val="22"/>
          <w:szCs w:val="22"/>
          <w:u w:color="000000"/>
        </w:rPr>
        <w:t>tanto,</w:t>
      </w:r>
      <w:r>
        <w:rPr>
          <w:rFonts w:ascii="Museo 100" w:hAnsi="Museo 100"/>
          <w:color w:val="auto"/>
          <w:sz w:val="22"/>
          <w:szCs w:val="22"/>
          <w:u w:color="000000"/>
        </w:rPr>
        <w:t xml:space="preserve"> siempre se toman las medidas de bioseguridad necesarias con toda esta población que retorna.</w:t>
      </w:r>
    </w:p>
    <w:p w:rsidR="004E3544" w:rsidRDefault="009045E3" w:rsidP="00EF321F">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t>El nombre del documento oficial utilizado es el</w:t>
      </w:r>
      <w:r w:rsidR="00EF321F">
        <w:rPr>
          <w:rFonts w:ascii="Museo 100" w:hAnsi="Museo 100"/>
          <w:color w:val="auto"/>
          <w:sz w:val="22"/>
          <w:szCs w:val="22"/>
          <w:u w:color="000000"/>
        </w:rPr>
        <w:t xml:space="preserve"> </w:t>
      </w:r>
      <w:r>
        <w:rPr>
          <w:rFonts w:ascii="Museo 100" w:hAnsi="Museo 100"/>
          <w:color w:val="auto"/>
          <w:sz w:val="22"/>
          <w:szCs w:val="22"/>
          <w:u w:color="000000"/>
        </w:rPr>
        <w:t>“</w:t>
      </w:r>
      <w:r w:rsidR="00EF321F">
        <w:rPr>
          <w:rFonts w:ascii="Museo 100" w:hAnsi="Museo 100"/>
          <w:color w:val="auto"/>
          <w:sz w:val="22"/>
          <w:szCs w:val="22"/>
          <w:u w:color="000000"/>
        </w:rPr>
        <w:t xml:space="preserve">PROTOCOLO DE PROTECCIÓN Y ATENCIÓN A NIÑEZ Y ADOLESCENCIA </w:t>
      </w:r>
      <w:r w:rsidR="00F939B9">
        <w:rPr>
          <w:rFonts w:ascii="Museo 100" w:hAnsi="Museo 100"/>
          <w:color w:val="auto"/>
          <w:sz w:val="22"/>
          <w:szCs w:val="22"/>
          <w:u w:color="000000"/>
        </w:rPr>
        <w:t>MIGRANTE</w:t>
      </w:r>
      <w:r w:rsidR="00EF321F">
        <w:rPr>
          <w:rFonts w:ascii="Museo 100" w:hAnsi="Museo 100"/>
          <w:color w:val="auto"/>
          <w:sz w:val="22"/>
          <w:szCs w:val="22"/>
          <w:u w:color="000000"/>
        </w:rPr>
        <w:t xml:space="preserve"> SALVADOREÑA</w:t>
      </w:r>
      <w:r>
        <w:rPr>
          <w:rFonts w:ascii="Museo 100" w:hAnsi="Museo 100"/>
          <w:color w:val="auto"/>
          <w:sz w:val="22"/>
          <w:szCs w:val="22"/>
          <w:u w:color="000000"/>
        </w:rPr>
        <w:t>” dicho documento fue elaborado de manera interinstitucional, con la participación de RREE, DGME, Policía Nacional Civil (PNC), ISNA, CONNA, PGR, entre otros</w:t>
      </w:r>
      <w:r w:rsidR="00EF321F">
        <w:rPr>
          <w:rFonts w:ascii="Museo 100" w:hAnsi="Museo 100"/>
          <w:color w:val="auto"/>
          <w:sz w:val="22"/>
          <w:szCs w:val="22"/>
          <w:u w:color="000000"/>
        </w:rPr>
        <w:t>.</w:t>
      </w:r>
    </w:p>
    <w:p w:rsidR="00B5061F" w:rsidRDefault="009045E3" w:rsidP="00EF321F">
      <w:pPr>
        <w:pStyle w:val="Cuerpo"/>
        <w:numPr>
          <w:ilvl w:val="0"/>
          <w:numId w:val="1"/>
        </w:numPr>
        <w:spacing w:line="276" w:lineRule="auto"/>
        <w:jc w:val="both"/>
        <w:rPr>
          <w:rFonts w:ascii="Museo 100" w:hAnsi="Museo 100"/>
          <w:color w:val="auto"/>
          <w:sz w:val="22"/>
          <w:szCs w:val="22"/>
          <w:u w:color="000000"/>
        </w:rPr>
      </w:pPr>
      <w:r>
        <w:rPr>
          <w:rFonts w:ascii="Museo 100" w:hAnsi="Museo 100"/>
          <w:color w:val="auto"/>
          <w:sz w:val="22"/>
          <w:szCs w:val="22"/>
          <w:u w:color="000000"/>
        </w:rPr>
        <w:lastRenderedPageBreak/>
        <w:t xml:space="preserve">Los documentos </w:t>
      </w:r>
      <w:r w:rsidR="00B4190D">
        <w:rPr>
          <w:rFonts w:ascii="Museo 100" w:hAnsi="Museo 100"/>
          <w:color w:val="auto"/>
          <w:sz w:val="22"/>
          <w:szCs w:val="22"/>
          <w:u w:color="000000"/>
        </w:rPr>
        <w:t xml:space="preserve">o protocolos de atención utilizados para la atención a niñas, niños y adolescentes migrantes deportados, contagiados de COVID-19 o con sospecha de contagio, son los siguientes: </w:t>
      </w:r>
    </w:p>
    <w:p w:rsidR="00B4190D" w:rsidRDefault="001348F7" w:rsidP="00B4190D">
      <w:pPr>
        <w:pStyle w:val="Cuerpo"/>
        <w:numPr>
          <w:ilvl w:val="0"/>
          <w:numId w:val="3"/>
        </w:numPr>
        <w:spacing w:line="276" w:lineRule="auto"/>
        <w:jc w:val="both"/>
        <w:rPr>
          <w:rFonts w:ascii="Museo 100" w:hAnsi="Museo 100"/>
          <w:color w:val="auto"/>
          <w:sz w:val="22"/>
          <w:szCs w:val="22"/>
          <w:u w:color="000000"/>
        </w:rPr>
      </w:pPr>
      <w:r w:rsidRPr="001348F7">
        <w:rPr>
          <w:rFonts w:ascii="Museo 100" w:hAnsi="Museo 100"/>
          <w:color w:val="auto"/>
          <w:sz w:val="22"/>
          <w:szCs w:val="22"/>
          <w:u w:color="000000"/>
        </w:rPr>
        <w:t>LINEAMIENTOS DE ACTUACIÓN DE LAS JUNTAS DE PROTECCIÓN ANTE LA RECEPCIÓN DE AVISOS RELACIONADOS A NIÑAS, NIÑOS Y ADOLESCENTES MIGRANTES NO ACOMPAÑADOS QUE INGRESAN A CENTROS ESPECIALIZADOS DE ATENCIÓN AL RETORNO.</w:t>
      </w:r>
    </w:p>
    <w:p w:rsidR="001348F7" w:rsidRDefault="001348F7" w:rsidP="00B4190D">
      <w:pPr>
        <w:pStyle w:val="Cuerpo"/>
        <w:numPr>
          <w:ilvl w:val="0"/>
          <w:numId w:val="3"/>
        </w:numPr>
        <w:spacing w:line="276" w:lineRule="auto"/>
        <w:jc w:val="both"/>
        <w:rPr>
          <w:rFonts w:ascii="Museo 100" w:hAnsi="Museo 100"/>
          <w:color w:val="auto"/>
          <w:sz w:val="22"/>
          <w:szCs w:val="22"/>
          <w:u w:color="000000"/>
        </w:rPr>
      </w:pPr>
      <w:r w:rsidRPr="001348F7">
        <w:rPr>
          <w:rFonts w:ascii="Museo 100" w:hAnsi="Museo 100"/>
          <w:color w:val="auto"/>
          <w:sz w:val="22"/>
          <w:szCs w:val="22"/>
          <w:u w:color="000000"/>
        </w:rPr>
        <w:t>Protocolo de ingreso a Centro Especializado para la atención de niñez y adolescencia migrante retornada, casos positivos (asintomáticos y casos leves) y nexos epidemiológicos.</w:t>
      </w:r>
    </w:p>
    <w:p w:rsidR="001348F7" w:rsidRDefault="001348F7" w:rsidP="00B4190D">
      <w:pPr>
        <w:pStyle w:val="Cuerpo"/>
        <w:numPr>
          <w:ilvl w:val="0"/>
          <w:numId w:val="3"/>
        </w:numPr>
        <w:spacing w:line="276" w:lineRule="auto"/>
        <w:jc w:val="both"/>
        <w:rPr>
          <w:rFonts w:ascii="Museo 100" w:hAnsi="Museo 100"/>
          <w:color w:val="auto"/>
          <w:sz w:val="22"/>
          <w:szCs w:val="22"/>
          <w:u w:color="000000"/>
        </w:rPr>
      </w:pPr>
      <w:r>
        <w:rPr>
          <w:rFonts w:ascii="Museo 100" w:hAnsi="Museo 100"/>
          <w:color w:val="auto"/>
          <w:sz w:val="22"/>
          <w:szCs w:val="22"/>
          <w:u w:color="000000"/>
        </w:rPr>
        <w:t>Protocolo de medidas sanitarias para la atención de niñas, niños y adolescentes en centros ISNA en el marco de la pandemia COVID-19.</w:t>
      </w:r>
    </w:p>
    <w:p w:rsidR="00B4190D" w:rsidRDefault="00B4190D" w:rsidP="001348F7">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EF321F" w:rsidRDefault="00EF321F" w:rsidP="00EF321F">
      <w:pPr>
        <w:pStyle w:val="Cuerpo"/>
        <w:spacing w:line="276" w:lineRule="auto"/>
        <w:jc w:val="both"/>
        <w:rPr>
          <w:rFonts w:ascii="Museo 100" w:hAnsi="Museo 100"/>
          <w:color w:val="auto"/>
          <w:sz w:val="22"/>
          <w:szCs w:val="22"/>
          <w:u w:color="000000"/>
        </w:rPr>
      </w:pPr>
    </w:p>
    <w:p w:rsidR="00065EC4" w:rsidRDefault="00065EC4" w:rsidP="00065EC4">
      <w:pPr>
        <w:pStyle w:val="Cuerpo"/>
        <w:spacing w:line="276" w:lineRule="auto"/>
        <w:jc w:val="both"/>
        <w:rPr>
          <w:rFonts w:ascii="Museo 100" w:hAnsi="Museo 100"/>
          <w:sz w:val="14"/>
          <w:szCs w:val="14"/>
          <w:u w:color="000000"/>
        </w:rPr>
      </w:pPr>
      <w:bookmarkStart w:id="1" w:name="_Hlk69310393"/>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bookmarkEnd w:id="1"/>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Default="00065EC4" w:rsidP="00065EC4">
      <w:pPr>
        <w:pStyle w:val="Cuerpo"/>
        <w:spacing w:line="276" w:lineRule="auto"/>
        <w:jc w:val="both"/>
        <w:rPr>
          <w:rFonts w:ascii="Museo 100" w:hAnsi="Museo 100"/>
          <w:sz w:val="14"/>
          <w:szCs w:val="14"/>
          <w:u w:color="000000"/>
        </w:rPr>
      </w:pPr>
    </w:p>
    <w:p w:rsidR="00065EC4" w:rsidRPr="005F0C3F" w:rsidRDefault="00065EC4" w:rsidP="00065EC4">
      <w:pPr>
        <w:pStyle w:val="Cuerpo"/>
        <w:spacing w:line="276" w:lineRule="auto"/>
        <w:jc w:val="both"/>
        <w:rPr>
          <w:rFonts w:ascii="Museo 100" w:hAnsi="Museo 100"/>
          <w:sz w:val="14"/>
          <w:szCs w:val="14"/>
          <w:u w:color="000000"/>
        </w:rPr>
      </w:pPr>
    </w:p>
    <w:p w:rsidR="004031DE" w:rsidRPr="00CC6A48" w:rsidRDefault="004031DE">
      <w:pPr>
        <w:rPr>
          <w:lang w:val="es-SV"/>
        </w:rPr>
      </w:pPr>
    </w:p>
    <w:sectPr w:rsidR="004031DE" w:rsidRPr="00CC6A48" w:rsidSect="00065EC4">
      <w:headerReference w:type="default" r:id="rId8"/>
      <w:pgSz w:w="12240" w:h="15840"/>
      <w:pgMar w:top="2999" w:right="1440" w:bottom="1418" w:left="1440" w:header="720" w:footer="8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CE7" w:rsidRDefault="007C4CE7">
      <w:r>
        <w:separator/>
      </w:r>
    </w:p>
  </w:endnote>
  <w:endnote w:type="continuationSeparator" w:id="0">
    <w:p w:rsidR="007C4CE7" w:rsidRDefault="007C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Bembo Std">
    <w:panose1 w:val="02040807060306020404"/>
    <w:charset w:val="00"/>
    <w:family w:val="roman"/>
    <w:notTrueType/>
    <w:pitch w:val="variable"/>
    <w:sig w:usb0="800000AF" w:usb1="5000205B" w:usb2="00000000" w:usb3="00000000" w:csb0="00000001" w:csb1="00000000"/>
  </w:font>
  <w:font w:name="Museo 100">
    <w:altName w:val="Calibri"/>
    <w:panose1 w:val="00000000000000000000"/>
    <w:charset w:val="00"/>
    <w:family w:val="modern"/>
    <w:notTrueType/>
    <w:pitch w:val="variable"/>
    <w:sig w:usb0="00000001" w:usb1="4000004A"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CE7" w:rsidRDefault="007C4CE7">
      <w:r>
        <w:separator/>
      </w:r>
    </w:p>
  </w:footnote>
  <w:footnote w:type="continuationSeparator" w:id="0">
    <w:p w:rsidR="007C4CE7" w:rsidRDefault="007C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EC4" w:rsidRDefault="00065EC4">
    <w:pPr>
      <w:rPr>
        <w:rFonts w:eastAsia="Arial Unicode MS"/>
        <w:sz w:val="20"/>
        <w:szCs w:val="20"/>
      </w:rPr>
    </w:pPr>
    <w:r>
      <w:rPr>
        <w:rFonts w:eastAsia="Arial Unicode MS"/>
        <w:noProof/>
        <w:sz w:val="20"/>
        <w:szCs w:val="20"/>
        <w:lang w:val="es-SV" w:eastAsia="es-SV"/>
      </w:rPr>
      <w:drawing>
        <wp:anchor distT="0" distB="0" distL="114300" distR="114300" simplePos="0" relativeHeight="251659264" behindDoc="1" locked="0" layoutInCell="1" allowOverlap="1" wp14:anchorId="1E35D6C8" wp14:editId="127D67E3">
          <wp:simplePos x="0" y="0"/>
          <wp:positionH relativeFrom="page">
            <wp:align>right</wp:align>
          </wp:positionH>
          <wp:positionV relativeFrom="paragraph">
            <wp:posOffset>-457200</wp:posOffset>
          </wp:positionV>
          <wp:extent cx="7781925" cy="1006829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NA editable LOGO USO-09-09.png"/>
                  <pic:cNvPicPr/>
                </pic:nvPicPr>
                <pic:blipFill>
                  <a:blip r:embed="rId1">
                    <a:extLst>
                      <a:ext uri="{28A0092B-C50C-407E-A947-70E740481C1C}">
                        <a14:useLocalDpi xmlns:a14="http://schemas.microsoft.com/office/drawing/2010/main" val="0"/>
                      </a:ext>
                    </a:extLst>
                  </a:blip>
                  <a:stretch>
                    <a:fillRect/>
                  </a:stretch>
                </pic:blipFill>
                <pic:spPr>
                  <a:xfrm>
                    <a:off x="0" y="0"/>
                    <a:ext cx="7781925" cy="100682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B3E47"/>
    <w:multiLevelType w:val="hybridMultilevel"/>
    <w:tmpl w:val="CC5219B2"/>
    <w:lvl w:ilvl="0" w:tplc="440A0001">
      <w:start w:val="1"/>
      <w:numFmt w:val="bullet"/>
      <w:lvlText w:val=""/>
      <w:lvlJc w:val="left"/>
      <w:pPr>
        <w:ind w:left="1495" w:hanging="360"/>
      </w:pPr>
      <w:rPr>
        <w:rFonts w:ascii="Symbol" w:hAnsi="Symbol" w:hint="default"/>
      </w:rPr>
    </w:lvl>
    <w:lvl w:ilvl="1" w:tplc="440A0003" w:tentative="1">
      <w:start w:val="1"/>
      <w:numFmt w:val="bullet"/>
      <w:lvlText w:val="o"/>
      <w:lvlJc w:val="left"/>
      <w:pPr>
        <w:ind w:left="2215" w:hanging="360"/>
      </w:pPr>
      <w:rPr>
        <w:rFonts w:ascii="Courier New" w:hAnsi="Courier New" w:cs="Courier New" w:hint="default"/>
      </w:rPr>
    </w:lvl>
    <w:lvl w:ilvl="2" w:tplc="440A0005" w:tentative="1">
      <w:start w:val="1"/>
      <w:numFmt w:val="bullet"/>
      <w:lvlText w:val=""/>
      <w:lvlJc w:val="left"/>
      <w:pPr>
        <w:ind w:left="2935" w:hanging="360"/>
      </w:pPr>
      <w:rPr>
        <w:rFonts w:ascii="Wingdings" w:hAnsi="Wingdings" w:hint="default"/>
      </w:rPr>
    </w:lvl>
    <w:lvl w:ilvl="3" w:tplc="440A0001" w:tentative="1">
      <w:start w:val="1"/>
      <w:numFmt w:val="bullet"/>
      <w:lvlText w:val=""/>
      <w:lvlJc w:val="left"/>
      <w:pPr>
        <w:ind w:left="3655" w:hanging="360"/>
      </w:pPr>
      <w:rPr>
        <w:rFonts w:ascii="Symbol" w:hAnsi="Symbol" w:hint="default"/>
      </w:rPr>
    </w:lvl>
    <w:lvl w:ilvl="4" w:tplc="440A0003" w:tentative="1">
      <w:start w:val="1"/>
      <w:numFmt w:val="bullet"/>
      <w:lvlText w:val="o"/>
      <w:lvlJc w:val="left"/>
      <w:pPr>
        <w:ind w:left="4375" w:hanging="360"/>
      </w:pPr>
      <w:rPr>
        <w:rFonts w:ascii="Courier New" w:hAnsi="Courier New" w:cs="Courier New" w:hint="default"/>
      </w:rPr>
    </w:lvl>
    <w:lvl w:ilvl="5" w:tplc="440A0005" w:tentative="1">
      <w:start w:val="1"/>
      <w:numFmt w:val="bullet"/>
      <w:lvlText w:val=""/>
      <w:lvlJc w:val="left"/>
      <w:pPr>
        <w:ind w:left="5095" w:hanging="360"/>
      </w:pPr>
      <w:rPr>
        <w:rFonts w:ascii="Wingdings" w:hAnsi="Wingdings" w:hint="default"/>
      </w:rPr>
    </w:lvl>
    <w:lvl w:ilvl="6" w:tplc="440A0001" w:tentative="1">
      <w:start w:val="1"/>
      <w:numFmt w:val="bullet"/>
      <w:lvlText w:val=""/>
      <w:lvlJc w:val="left"/>
      <w:pPr>
        <w:ind w:left="5815" w:hanging="360"/>
      </w:pPr>
      <w:rPr>
        <w:rFonts w:ascii="Symbol" w:hAnsi="Symbol" w:hint="default"/>
      </w:rPr>
    </w:lvl>
    <w:lvl w:ilvl="7" w:tplc="440A0003" w:tentative="1">
      <w:start w:val="1"/>
      <w:numFmt w:val="bullet"/>
      <w:lvlText w:val="o"/>
      <w:lvlJc w:val="left"/>
      <w:pPr>
        <w:ind w:left="6535" w:hanging="360"/>
      </w:pPr>
      <w:rPr>
        <w:rFonts w:ascii="Courier New" w:hAnsi="Courier New" w:cs="Courier New" w:hint="default"/>
      </w:rPr>
    </w:lvl>
    <w:lvl w:ilvl="8" w:tplc="440A0005" w:tentative="1">
      <w:start w:val="1"/>
      <w:numFmt w:val="bullet"/>
      <w:lvlText w:val=""/>
      <w:lvlJc w:val="left"/>
      <w:pPr>
        <w:ind w:left="7255" w:hanging="360"/>
      </w:pPr>
      <w:rPr>
        <w:rFonts w:ascii="Wingdings" w:hAnsi="Wingdings" w:hint="default"/>
      </w:rPr>
    </w:lvl>
  </w:abstractNum>
  <w:abstractNum w:abstractNumId="1" w15:restartNumberingAfterBreak="0">
    <w:nsid w:val="4E27698A"/>
    <w:multiLevelType w:val="hybridMultilevel"/>
    <w:tmpl w:val="3130869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 w15:restartNumberingAfterBreak="0">
    <w:nsid w:val="506878B0"/>
    <w:multiLevelType w:val="hybridMultilevel"/>
    <w:tmpl w:val="8646B9B6"/>
    <w:lvl w:ilvl="0" w:tplc="01D495A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EC4"/>
    <w:rsid w:val="00065EC4"/>
    <w:rsid w:val="0010024B"/>
    <w:rsid w:val="001348F7"/>
    <w:rsid w:val="00152F67"/>
    <w:rsid w:val="001B3885"/>
    <w:rsid w:val="001F716B"/>
    <w:rsid w:val="00215A32"/>
    <w:rsid w:val="002B7163"/>
    <w:rsid w:val="003644C1"/>
    <w:rsid w:val="003D3D98"/>
    <w:rsid w:val="004031DE"/>
    <w:rsid w:val="004168E7"/>
    <w:rsid w:val="004E3544"/>
    <w:rsid w:val="005B38C8"/>
    <w:rsid w:val="005E6CE8"/>
    <w:rsid w:val="0072258C"/>
    <w:rsid w:val="007A0281"/>
    <w:rsid w:val="007C4CE7"/>
    <w:rsid w:val="00825725"/>
    <w:rsid w:val="008A2504"/>
    <w:rsid w:val="008B074C"/>
    <w:rsid w:val="009045E3"/>
    <w:rsid w:val="009B2669"/>
    <w:rsid w:val="00B4190D"/>
    <w:rsid w:val="00B5061F"/>
    <w:rsid w:val="00CC6A48"/>
    <w:rsid w:val="00E53D7F"/>
    <w:rsid w:val="00EF321F"/>
    <w:rsid w:val="00EF3B93"/>
    <w:rsid w:val="00F03031"/>
    <w:rsid w:val="00F939B9"/>
    <w:rsid w:val="00FE2EDC"/>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84DCE"/>
  <w15:chartTrackingRefBased/>
  <w15:docId w15:val="{E2BC13FE-3D8E-4CF8-8CAD-A5041DB0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EC4"/>
    <w:pPr>
      <w:spacing w:after="0" w:line="240" w:lineRule="auto"/>
    </w:pPr>
    <w:rPr>
      <w:rFonts w:ascii="Times New Roman" w:eastAsia="Times New Roman" w:hAnsi="Times New Roman" w:cs="Times New Roman"/>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065EC4"/>
    <w:rPr>
      <w:u w:val="single"/>
    </w:rPr>
  </w:style>
  <w:style w:type="paragraph" w:customStyle="1" w:styleId="Cuerpo">
    <w:name w:val="Cuerpo"/>
    <w:rsid w:val="00065EC4"/>
    <w:pPr>
      <w:spacing w:before="160" w:after="0" w:line="240" w:lineRule="auto"/>
    </w:pPr>
    <w:rPr>
      <w:rFonts w:ascii="Helvetica Neue" w:eastAsia="Arial Unicode MS" w:hAnsi="Helvetica Neue" w:cs="Arial Unicode MS"/>
      <w:color w:val="000000"/>
      <w:sz w:val="24"/>
      <w:szCs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E57B6-F733-4B9A-9D53-EB595349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717</Words>
  <Characters>3949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Edgardo Escalante</dc:creator>
  <cp:keywords/>
  <dc:description/>
  <cp:lastModifiedBy>Milton Edgardo Escalante</cp:lastModifiedBy>
  <cp:revision>2</cp:revision>
  <cp:lastPrinted>2021-04-15T19:42:00Z</cp:lastPrinted>
  <dcterms:created xsi:type="dcterms:W3CDTF">2021-04-15T19:43:00Z</dcterms:created>
  <dcterms:modified xsi:type="dcterms:W3CDTF">2021-04-15T19:43:00Z</dcterms:modified>
</cp:coreProperties>
</file>